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2FC29" w14:textId="1701388B" w:rsidR="00D00CB8" w:rsidRPr="00440571" w:rsidRDefault="00D00CB8" w:rsidP="00D00CB8">
      <w:pPr>
        <w:tabs>
          <w:tab w:val="right" w:pos="9360"/>
        </w:tabs>
        <w:spacing w:after="0"/>
        <w:rPr>
          <w:b/>
        </w:rPr>
      </w:pPr>
      <w:r w:rsidRPr="00440571">
        <w:rPr>
          <w:b/>
        </w:rPr>
        <w:t>3GPP TSG RAN WG1 Meeting #</w:t>
      </w:r>
      <w:r>
        <w:rPr>
          <w:b/>
        </w:rPr>
        <w:t>100bis-e</w:t>
      </w:r>
      <w:r w:rsidRPr="00440571">
        <w:rPr>
          <w:b/>
        </w:rPr>
        <w:tab/>
        <w:t xml:space="preserve">                                                                          R1-</w:t>
      </w:r>
      <w:r>
        <w:rPr>
          <w:b/>
        </w:rPr>
        <w:t>200</w:t>
      </w:r>
      <w:r w:rsidR="00486BC4">
        <w:rPr>
          <w:b/>
        </w:rPr>
        <w:t>2534</w:t>
      </w:r>
      <w:bookmarkStart w:id="0" w:name="_GoBack"/>
      <w:bookmarkEnd w:id="0"/>
    </w:p>
    <w:p w14:paraId="648092E6" w14:textId="77777777" w:rsidR="00D00CB8" w:rsidRPr="00440571" w:rsidDel="5E018687" w:rsidRDefault="00D00CB8" w:rsidP="00D00CB8">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Pr="008834E4">
        <w:rPr>
          <w:b/>
        </w:rPr>
        <w:t xml:space="preserve"> </w:t>
      </w:r>
      <w:r>
        <w:rPr>
          <w:b/>
        </w:rPr>
        <w:t>20</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April 30</w:t>
      </w:r>
      <w:r w:rsidRPr="00A753B3">
        <w:rPr>
          <w:b/>
          <w:color w:val="000000"/>
          <w:vertAlign w:val="superscript"/>
        </w:rPr>
        <w:t>th</w:t>
      </w:r>
      <w:r w:rsidRPr="008834E4">
        <w:rPr>
          <w:b/>
          <w:color w:val="000000"/>
        </w:rPr>
        <w:t>, 20</w:t>
      </w:r>
      <w:r>
        <w:rPr>
          <w:b/>
          <w:color w:val="000000"/>
        </w:rPr>
        <w:t>20</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9355D8" w:rsidRDefault="007560B7" w:rsidP="00601374">
      <w:pPr>
        <w:kinsoku w:val="0"/>
        <w:overflowPunct w:val="0"/>
        <w:adjustRightInd w:val="0"/>
        <w:snapToGrid w:val="0"/>
        <w:rPr>
          <w:b/>
          <w:snapToGrid w:val="0"/>
        </w:rPr>
      </w:pPr>
      <w:r w:rsidRPr="009355D8">
        <w:rPr>
          <w:b/>
          <w:snapToGrid w:val="0"/>
        </w:rPr>
        <w:t xml:space="preserve">Agenda item: </w:t>
      </w:r>
      <w:r w:rsidR="00335B11" w:rsidRPr="009355D8">
        <w:rPr>
          <w:b/>
          <w:snapToGrid w:val="0"/>
        </w:rPr>
        <w:t xml:space="preserve">   </w:t>
      </w:r>
      <w:r w:rsidR="003520EB" w:rsidRPr="009355D8">
        <w:rPr>
          <w:b/>
          <w:snapToGrid w:val="0"/>
        </w:rPr>
        <w:t>7.</w:t>
      </w:r>
      <w:r w:rsidR="00077A56" w:rsidRPr="009355D8">
        <w:rPr>
          <w:b/>
          <w:snapToGrid w:val="0"/>
        </w:rPr>
        <w:t>2.2</w:t>
      </w:r>
      <w:r w:rsidR="003520EB" w:rsidRPr="009355D8">
        <w:rPr>
          <w:b/>
          <w:snapToGrid w:val="0"/>
        </w:rPr>
        <w:t>.</w:t>
      </w:r>
      <w:r w:rsidR="00B45132" w:rsidRPr="009355D8">
        <w:rPr>
          <w:b/>
          <w:snapToGrid w:val="0"/>
        </w:rPr>
        <w:t>2</w:t>
      </w:r>
      <w:r w:rsidR="00767591" w:rsidRPr="009355D8">
        <w:rPr>
          <w:b/>
          <w:snapToGrid w:val="0"/>
        </w:rPr>
        <w:t>.5</w:t>
      </w:r>
    </w:p>
    <w:p w14:paraId="38C90A73" w14:textId="77777777" w:rsidR="007560B7" w:rsidRPr="009355D8" w:rsidRDefault="007560B7" w:rsidP="00601374">
      <w:pPr>
        <w:kinsoku w:val="0"/>
        <w:overflowPunct w:val="0"/>
        <w:adjustRightInd w:val="0"/>
        <w:snapToGrid w:val="0"/>
        <w:rPr>
          <w:b/>
        </w:rPr>
      </w:pPr>
      <w:r w:rsidRPr="009355D8">
        <w:rPr>
          <w:b/>
          <w:snapToGrid w:val="0"/>
        </w:rPr>
        <w:t>Source:             Qualcomm</w:t>
      </w:r>
      <w:r w:rsidRPr="009355D8">
        <w:rPr>
          <w:rFonts w:eastAsia="SimSun"/>
          <w:b/>
          <w:snapToGrid w:val="0"/>
          <w:lang w:eastAsia="zh-CN"/>
        </w:rPr>
        <w:t xml:space="preserve"> </w:t>
      </w:r>
      <w:r w:rsidRPr="009355D8">
        <w:rPr>
          <w:b/>
        </w:rPr>
        <w:t>Incorporated</w:t>
      </w:r>
    </w:p>
    <w:p w14:paraId="7FABE148" w14:textId="210AFAE2" w:rsidR="00335B11" w:rsidRPr="009355D8" w:rsidRDefault="007560B7" w:rsidP="00601374">
      <w:pPr>
        <w:kinsoku w:val="0"/>
        <w:overflowPunct w:val="0"/>
        <w:ind w:left="1525" w:hangingChars="762" w:hanging="1525"/>
        <w:jc w:val="left"/>
        <w:rPr>
          <w:b/>
          <w:snapToGrid w:val="0"/>
        </w:rPr>
      </w:pPr>
      <w:r w:rsidRPr="009355D8">
        <w:rPr>
          <w:b/>
          <w:snapToGrid w:val="0"/>
        </w:rPr>
        <w:t xml:space="preserve">Title:                  </w:t>
      </w:r>
      <w:r w:rsidR="009355D8">
        <w:rPr>
          <w:b/>
          <w:snapToGrid w:val="0"/>
        </w:rPr>
        <w:t>TP for w</w:t>
      </w:r>
      <w:r w:rsidR="00767591" w:rsidRPr="009355D8">
        <w:rPr>
          <w:b/>
          <w:snapToGrid w:val="0"/>
        </w:rPr>
        <w:t>ideband operation for NR-U</w:t>
      </w:r>
    </w:p>
    <w:p w14:paraId="62BEAD57" w14:textId="737004AB" w:rsidR="007560B7" w:rsidRPr="009355D8" w:rsidRDefault="007560B7" w:rsidP="00601374">
      <w:pPr>
        <w:kinsoku w:val="0"/>
        <w:overflowPunct w:val="0"/>
        <w:ind w:left="1525" w:hangingChars="762" w:hanging="1525"/>
        <w:jc w:val="left"/>
        <w:rPr>
          <w:b/>
          <w:snapToGrid w:val="0"/>
        </w:rPr>
      </w:pPr>
      <w:r w:rsidRPr="009355D8">
        <w:rPr>
          <w:b/>
          <w:snapToGrid w:val="0"/>
        </w:rPr>
        <w:t>Document for:  Discussion</w:t>
      </w:r>
      <w:r w:rsidRPr="009355D8">
        <w:rPr>
          <w:rFonts w:eastAsia="SimSun"/>
          <w:b/>
          <w:snapToGrid w:val="0"/>
          <w:lang w:eastAsia="zh-CN"/>
        </w:rPr>
        <w:t xml:space="preserve"> and </w:t>
      </w:r>
      <w:r w:rsidRPr="009355D8">
        <w:rPr>
          <w:b/>
          <w:snapToGrid w:val="0"/>
        </w:rPr>
        <w:t>Decision</w:t>
      </w:r>
    </w:p>
    <w:p w14:paraId="7AB7E55C" w14:textId="1FE0BD60" w:rsidR="00E80D0C" w:rsidRDefault="00E80D0C" w:rsidP="00601374">
      <w:pPr>
        <w:pStyle w:val="Heading1"/>
        <w:kinsoku w:val="0"/>
        <w:spacing w:after="0"/>
      </w:pPr>
      <w:r w:rsidRPr="00392E7D">
        <w:t>Introduction</w:t>
      </w:r>
    </w:p>
    <w:p w14:paraId="0BCDC3A0" w14:textId="1C95D5B5" w:rsidR="00633803" w:rsidRDefault="00633803" w:rsidP="00633803">
      <w:pPr>
        <w:rPr>
          <w:lang w:val="en-GB" w:eastAsia="en-US"/>
        </w:rPr>
      </w:pPr>
      <w:r>
        <w:rPr>
          <w:lang w:val="en-GB" w:eastAsia="en-US"/>
        </w:rPr>
        <w:t>This paper lists TPs for a few issues identified for agenda item “wideband operation for NR-U”.</w:t>
      </w:r>
    </w:p>
    <w:p w14:paraId="30D8CA6B" w14:textId="217BEE1D" w:rsidR="00633803" w:rsidRPr="00213392" w:rsidRDefault="00633803" w:rsidP="00633803">
      <w:pPr>
        <w:pStyle w:val="Heading1"/>
      </w:pPr>
      <w:r w:rsidRPr="00213392">
        <w:t>BWP configuration limitation</w:t>
      </w:r>
    </w:p>
    <w:p w14:paraId="0BA2080B" w14:textId="77777777" w:rsidR="003B6057" w:rsidRDefault="003B6057" w:rsidP="003B6057">
      <w:pPr>
        <w:rPr>
          <w:lang w:val="en-GB" w:eastAsia="en-US"/>
        </w:rPr>
      </w:pPr>
      <w:r>
        <w:rPr>
          <w:lang w:val="en-GB" w:eastAsia="en-US"/>
        </w:rPr>
        <w:t xml:space="preserve">It is agreed that UE does not expect the BWP configure to be partially overlapping with defined RB sets. This is captured in 38.214 section 7. There is an error 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oMath>
      <w:r>
        <w:t>, and it is preferred to capture the restriction on BWP starting and ending positions accurately.</w:t>
      </w:r>
    </w:p>
    <w:p w14:paraId="621B322F" w14:textId="77777777" w:rsidR="003B6057" w:rsidRDefault="003B6057" w:rsidP="003B6057">
      <w:pPr>
        <w:rPr>
          <w:lang w:val="en-GB" w:eastAsia="en-US"/>
        </w:rPr>
      </w:pPr>
      <w:r>
        <w:rPr>
          <w:lang w:val="en-GB" w:eastAsia="en-US"/>
        </w:rPr>
        <w:t>====TP for 38.214 7==============</w:t>
      </w:r>
    </w:p>
    <w:p w14:paraId="48612B03" w14:textId="77777777" w:rsidR="003B6057" w:rsidRDefault="003B6057" w:rsidP="003B6057">
      <w:pPr>
        <w:pStyle w:val="CommentText"/>
      </w:pPr>
      <w:bookmarkStart w:id="1" w:name="_Toc29673232"/>
      <w:bookmarkStart w:id="2" w:name="_Toc29673373"/>
      <w:bookmarkStart w:id="3" w:name="_Toc29674366"/>
      <w:r>
        <w:t>7</w:t>
      </w:r>
      <w:r>
        <w:tab/>
        <w:t>UE procedures for transmitting and receiving on a carrier with intra-cell guard bands</w:t>
      </w:r>
      <w:bookmarkEnd w:id="1"/>
      <w:bookmarkEnd w:id="2"/>
      <w:bookmarkEnd w:id="3"/>
    </w:p>
    <w:p w14:paraId="1167F9CB" w14:textId="7BE3B65A" w:rsidR="00341415" w:rsidRDefault="00341415" w:rsidP="00341415">
      <w:pPr>
        <w:rPr>
          <w:i/>
        </w:rPr>
      </w:pPr>
      <w:r w:rsidRPr="00B744C3">
        <w:t xml:space="preserve">For operation with shared spectrum channel access, when the UE is configured with any of </w:t>
      </w:r>
      <w:r w:rsidRPr="00B744C3">
        <w:rPr>
          <w:i/>
        </w:rPr>
        <w:t xml:space="preserve">intraCellGuardBandUL-r16 </w:t>
      </w:r>
      <w:r w:rsidRPr="00B744C3">
        <w:t xml:space="preserve">for UL carrier and </w:t>
      </w:r>
      <w:r w:rsidRPr="00B744C3">
        <w:rPr>
          <w:i/>
        </w:rPr>
        <w:t xml:space="preserve">intraCellGuardBandDL-r16 </w:t>
      </w:r>
      <w:r w:rsidRPr="00B744C3">
        <w:t>for DL carrier</w:t>
      </w:r>
      <w:r w:rsidRPr="00B744C3">
        <w:rPr>
          <w:lang w:val="en-CA"/>
        </w:rPr>
        <w:t xml:space="preserve">, the UE is provided with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-1 </m:t>
        </m:r>
      </m:oMath>
      <w:r w:rsidRPr="00B744C3">
        <w:t xml:space="preserve"> intra-cell guard bands on a carrier, each defined by start and end CRB,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rsidRPr="00B744C3">
        <w:t xml:space="preserve"> and  </w:t>
      </w:r>
      <m:oMath>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 xml:space="preserve"> </m:t>
        </m:r>
      </m:oMath>
      <w:r w:rsidRPr="00B744C3">
        <w:t xml:space="preserve">, respectively. The intra-cell guard bands separate  </w:t>
      </w:r>
      <m:oMath>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 xml:space="preserve"> </m:t>
        </m:r>
      </m:oMath>
      <w:r w:rsidRPr="00B744C3">
        <w:t xml:space="preserve">RB-sets, each defined by start and end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 xml:space="preserve"> </m:t>
        </m:r>
      </m:oMath>
      <w:r w:rsidRPr="00B744C3">
        <w:t xml:space="preserve">and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oMath>
      <w:r w:rsidRPr="00B744C3">
        <w:t xml:space="preserve">, respectively.  UE determines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0</m:t>
            </m:r>
          </m:sub>
          <m:sup>
            <m:r>
              <w:rPr>
                <w:rFonts w:ascii="Cambria Math" w:hAnsi="Cambria Math"/>
              </w:rPr>
              <m:t>start,μ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r>
          <w:ins w:id="4" w:author="JS" w:date="2020-04-03T20:36:00Z">
            <w:rPr>
              <w:rFonts w:ascii="Cambria Math" w:hAnsi="Cambria Math"/>
            </w:rPr>
            <m:t>-1</m:t>
          </w:ins>
        </m:r>
      </m:oMath>
      <w:r w:rsidRPr="00B744C3">
        <w:t xml:space="preserve">  , and the remaining start and end CRBs as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start,μ</m:t>
            </m:r>
          </m:sup>
        </m:sSubSup>
        <m:r>
          <w:rPr>
            <w:rFonts w:ascii="Cambria Math" w:hAnsi="Cambria Math"/>
          </w:rPr>
          <m:t>-1</m:t>
        </m:r>
      </m:oMath>
      <w:r w:rsidRPr="00B744C3">
        <w:t xml:space="preserve"> and </w:t>
      </w:r>
      <m:oMath>
        <m:sSubSup>
          <m:sSubSupPr>
            <m:ctrlPr>
              <w:rPr>
                <w:rFonts w:ascii="Cambria Math" w:hAnsi="Cambria Math"/>
                <w:i/>
              </w:rPr>
            </m:ctrlPr>
          </m:sSubSupPr>
          <m:e>
            <m:r>
              <w:rPr>
                <w:rFonts w:ascii="Cambria Math" w:hAnsi="Cambria Math"/>
              </w:rPr>
              <m:t>RB</m:t>
            </m:r>
          </m:e>
          <m:sub>
            <m:r>
              <w:rPr>
                <w:rFonts w:ascii="Cambria Math" w:hAnsi="Cambria Math"/>
              </w:rPr>
              <m:t xml:space="preserve"> s+1</m:t>
            </m:r>
          </m:sub>
          <m:sup>
            <m:r>
              <w:rPr>
                <w:rFonts w:ascii="Cambria Math" w:hAnsi="Cambria Math"/>
              </w:rPr>
              <m:t>start,μ</m:t>
            </m:r>
          </m:sup>
        </m:sSubSup>
        <m:r>
          <w:rPr>
            <w:rFonts w:ascii="Cambria Math" w:hAnsi="Cambria Math"/>
          </w:rPr>
          <m:t>=G</m:t>
        </m:r>
        <m:sSubSup>
          <m:sSubSupPr>
            <m:ctrlPr>
              <w:rPr>
                <w:rFonts w:ascii="Cambria Math" w:hAnsi="Cambria Math"/>
                <w:i/>
              </w:rPr>
            </m:ctrlPr>
          </m:sSubSupPr>
          <m:e>
            <m:r>
              <w:rPr>
                <w:rFonts w:ascii="Cambria Math" w:hAnsi="Cambria Math"/>
              </w:rPr>
              <m:t>B</m:t>
            </m:r>
          </m:e>
          <m:sub>
            <m:r>
              <w:rPr>
                <w:rFonts w:ascii="Cambria Math" w:hAnsi="Cambria Math"/>
              </w:rPr>
              <m:t xml:space="preserve"> s</m:t>
            </m:r>
          </m:sub>
          <m:sup>
            <m:r>
              <w:rPr>
                <w:rFonts w:ascii="Cambria Math" w:hAnsi="Cambria Math"/>
              </w:rPr>
              <m:t>end,μ</m:t>
            </m:r>
          </m:sup>
        </m:sSubSup>
        <m:r>
          <w:rPr>
            <w:rFonts w:ascii="Cambria Math" w:hAnsi="Cambria Math"/>
          </w:rPr>
          <m:t>+1</m:t>
        </m:r>
      </m:oMath>
      <w:r w:rsidRPr="00B744C3">
        <w:t xml:space="preserve">. When the UE is not configured with </w:t>
      </w:r>
      <w:r w:rsidRPr="00B744C3">
        <w:rPr>
          <w:i/>
        </w:rPr>
        <w:t xml:space="preserve">intraCellGuardBandUL-r16, </w:t>
      </w:r>
      <w:r w:rsidRPr="00B744C3">
        <w:t xml:space="preserve">the UE determines intra-cell guard band and corresponding RB-set according to the [default intra-cell GB pattern from 38.101 corresponding to </w:t>
      </w:r>
      <m:oMath>
        <m:r>
          <w:rPr>
            <w:rFonts w:ascii="Cambria Math" w:hAnsi="Cambria Math"/>
          </w:rPr>
          <m:t>μ</m:t>
        </m:r>
      </m:oMath>
      <w:r w:rsidRPr="00B744C3">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r w:rsidRPr="00B744C3">
        <w:t xml:space="preserve">When the UE is not configured with </w:t>
      </w:r>
      <w:r w:rsidRPr="00B744C3">
        <w:rPr>
          <w:i/>
        </w:rPr>
        <w:t xml:space="preserve">intraCellGuardBandDL-r16, </w:t>
      </w:r>
      <w:r w:rsidRPr="00B744C3">
        <w:t xml:space="preserve">the UE determines intra-cell guard band and corresponding RB-set according to the [default intra-cell GB pattern from 38.101 corresponding to </w:t>
      </w:r>
      <m:oMath>
        <m:r>
          <w:rPr>
            <w:rFonts w:ascii="Cambria Math" w:hAnsi="Cambria Math"/>
          </w:rPr>
          <m:t>μ</m:t>
        </m:r>
      </m:oMath>
      <w:r w:rsidRPr="00B744C3">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t xml:space="preserve">]. </w:t>
      </w:r>
    </w:p>
    <w:p w14:paraId="5CE69E09" w14:textId="3B0087E1" w:rsidR="00341415" w:rsidRPr="003402FD" w:rsidRDefault="00341415" w:rsidP="00341415">
      <w:pPr>
        <w:rPr>
          <w:color w:val="000000"/>
        </w:rPr>
      </w:pPr>
      <w:r w:rsidRPr="00FD347B">
        <w:rPr>
          <w:color w:val="000000"/>
        </w:rPr>
        <w:t xml:space="preserve">For a carrier with intra-carrier guard bands, </w:t>
      </w:r>
      <w:ins w:id="5" w:author="JS" w:date="2020-04-03T20:36:00Z">
        <w:r>
          <w:rPr>
            <w:color w:val="000000"/>
          </w:rPr>
          <w:t xml:space="preserve">the UE expects </w:t>
        </w:r>
        <m:oMath>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BWP,i</m:t>
              </m:r>
            </m:sub>
            <m:sup>
              <m:r>
                <w:rPr>
                  <w:rFonts w:ascii="Cambria Math" w:hAnsi="Cambria Math"/>
                  <w:color w:val="000000"/>
                </w:rPr>
                <m:t>start, 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s0</m:t>
              </m:r>
            </m:sub>
            <m:sup>
              <m:r>
                <w:rPr>
                  <w:rFonts w:ascii="Cambria Math" w:hAnsi="Cambria Math"/>
                  <w:color w:val="000000"/>
                </w:rPr>
                <m:t>start,μ</m:t>
              </m:r>
            </m:sup>
          </m:sSubSup>
        </m:oMath>
        <w:r>
          <w:rPr>
            <w:color w:val="000000"/>
          </w:rPr>
          <w:t xml:space="preserve"> , and</w:t>
        </w:r>
        <m:oMath>
          <m:r>
            <w:rPr>
              <w:rFonts w:ascii="Cambria Math" w:hAnsi="Cambria Math"/>
              <w:color w:val="000000"/>
            </w:rPr>
            <m:t xml:space="preserve"> 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BWP,i</m:t>
              </m:r>
            </m:sub>
            <m:sup>
              <m:r>
                <w:rPr>
                  <w:rFonts w:ascii="Cambria Math" w:hAnsi="Cambria Math"/>
                  <w:color w:val="000000"/>
                </w:rPr>
                <m:t>size, 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s1</m:t>
              </m:r>
            </m:sub>
            <m:sup>
              <m:r>
                <w:rPr>
                  <w:rFonts w:ascii="Cambria Math" w:hAnsi="Cambria Math"/>
                  <w:color w:val="000000"/>
                </w:rPr>
                <m:t>end,μ</m:t>
              </m:r>
            </m:sup>
          </m:sSubSup>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rPr>
                <m:t>s0</m:t>
              </m:r>
            </m:sub>
            <m:sup>
              <m:r>
                <w:rPr>
                  <w:rFonts w:ascii="Cambria Math" w:hAnsi="Cambria Math"/>
                  <w:color w:val="000000"/>
                </w:rPr>
                <m:t>start,μ</m:t>
              </m:r>
            </m:sup>
          </m:sSubSup>
          <m:r>
            <w:rPr>
              <w:rFonts w:ascii="Cambria Math" w:hAnsi="Cambria Math"/>
              <w:color w:val="000000"/>
            </w:rPr>
            <m:t>+1</m:t>
          </m:r>
        </m:oMath>
        <w:r>
          <w:rPr>
            <w:color w:val="000000"/>
          </w:rPr>
          <w:t xml:space="preserve"> for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m:t>
              </m:r>
            </m:sub>
          </m:sSub>
          <m:r>
            <w:rPr>
              <w:rFonts w:ascii="Cambria Math" w:hAnsi="Cambria Math"/>
              <w:color w:val="000000"/>
            </w:rPr>
            <m:t>-1</m:t>
          </m:r>
        </m:oMath>
        <w:r>
          <w:rPr>
            <w:color w:val="000000"/>
          </w:rPr>
          <w:t>.</w:t>
        </w:r>
      </w:ins>
      <w:del w:id="6" w:author="JS" w:date="2020-04-03T20:36:00Z">
        <w:r w:rsidRPr="00FD347B" w:rsidDel="00341415">
          <w:rPr>
            <w:color w:val="000000"/>
          </w:rPr>
          <w:delText xml:space="preserve">the UE does not expect </w:delText>
        </w:r>
        <w:r w:rsidDel="00341415">
          <w:rPr>
            <w:color w:val="000000"/>
          </w:rPr>
          <w:delText xml:space="preserve">to receive a </w:delText>
        </w:r>
        <w:r w:rsidRPr="00FD347B" w:rsidDel="00341415">
          <w:rPr>
            <w:color w:val="000000"/>
          </w:rPr>
          <w:delText>BWP</w:delText>
        </w:r>
        <w:r w:rsidDel="00341415">
          <w:rPr>
            <w:color w:val="000000"/>
          </w:rPr>
          <w:delText xml:space="preserve"> configuration</w:delText>
        </w:r>
        <w:r w:rsidRPr="00FD347B" w:rsidDel="00341415">
          <w:rPr>
            <w:color w:val="000000"/>
          </w:rPr>
          <w:delText xml:space="preserve"> </w:delText>
        </w:r>
        <w:r w:rsidDel="00341415">
          <w:rPr>
            <w:color w:val="000000"/>
          </w:rPr>
          <w:delText xml:space="preserve">by </w:delText>
        </w:r>
        <w:r w:rsidRPr="00ED3E87" w:rsidDel="00341415">
          <w:rPr>
            <w:i/>
            <w:color w:val="000000"/>
          </w:rPr>
          <w:delText>BWP-Downlink</w:delText>
        </w:r>
        <w:r w:rsidDel="00341415">
          <w:rPr>
            <w:color w:val="000000"/>
          </w:rPr>
          <w:delText xml:space="preserve"> or </w:delText>
        </w:r>
        <w:r w:rsidRPr="00DD0B22" w:rsidDel="00341415">
          <w:rPr>
            <w:i/>
            <w:color w:val="000000"/>
          </w:rPr>
          <w:delText>BWP-Uplink</w:delText>
        </w:r>
        <w:r w:rsidDel="00341415">
          <w:rPr>
            <w:color w:val="000000"/>
          </w:rPr>
          <w:delText xml:space="preserve"> partially overlapping with</w:delText>
        </w:r>
        <w:r w:rsidRPr="00FD347B" w:rsidDel="00341415">
          <w:rPr>
            <w:color w:val="000000"/>
          </w:rPr>
          <w:delText xml:space="preserve"> a RB</w:delText>
        </w:r>
        <w:r w:rsidDel="00341415">
          <w:rPr>
            <w:color w:val="000000"/>
          </w:rPr>
          <w:delText>-</w:delText>
        </w:r>
        <w:r w:rsidRPr="00FD347B" w:rsidDel="00341415">
          <w:rPr>
            <w:color w:val="000000"/>
          </w:rPr>
          <w:delText>set.</w:delText>
        </w:r>
        <w:r w:rsidRPr="000B4484" w:rsidDel="00341415">
          <w:rPr>
            <w:color w:val="000000"/>
          </w:rPr>
          <w:delText xml:space="preserve"> </w:delText>
        </w:r>
        <w:r w:rsidDel="00341415">
          <w:rPr>
            <w:color w:val="000000"/>
          </w:rPr>
          <w:delText xml:space="preserve">RB-sets within BWP form a set </w:delText>
        </w:r>
        <m:oMath>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RB-sets</m:t>
              </m:r>
            </m:sub>
          </m:sSub>
        </m:oMath>
        <w:r w:rsidDel="00341415">
          <w:rPr>
            <w:color w:val="000000"/>
          </w:rPr>
          <w:delText xml:space="preserve"> of cardinality </w:delTex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m:t>
              </m:r>
            </m:sub>
            <m:sup>
              <m:r>
                <w:rPr>
                  <w:rFonts w:ascii="Cambria Math" w:hAnsi="Cambria Math"/>
                  <w:color w:val="000000"/>
                </w:rPr>
                <m:t>BWP</m:t>
              </m:r>
            </m:sup>
          </m:sSubSup>
        </m:oMath>
        <w:r w:rsidDel="00341415">
          <w:rPr>
            <w:color w:val="000000"/>
          </w:rPr>
          <w:delText>.</w:delText>
        </w:r>
      </w:del>
    </w:p>
    <w:p w14:paraId="1649AF71" w14:textId="77777777" w:rsidR="00341415" w:rsidRDefault="00341415" w:rsidP="00341415">
      <w:r w:rsidRPr="00CA4172">
        <w:t xml:space="preserve">[The configuration of </w:t>
      </w:r>
      <w:r w:rsidRPr="00CA4172">
        <w:rPr>
          <w:i/>
          <w:iCs/>
        </w:rPr>
        <w:t>intraCellGuardBandDL-r16</w:t>
      </w:r>
      <w:r w:rsidRPr="00CA4172">
        <w:t xml:space="preserve"> and </w:t>
      </w:r>
      <w:r w:rsidRPr="00CA4172">
        <w:rPr>
          <w:i/>
          <w:iCs/>
        </w:rPr>
        <w:t>intraCellGuardBandUL-r16</w:t>
      </w:r>
      <w:r w:rsidRPr="00CA4172">
        <w:t xml:space="preserve"> can indicate to the UE that no intra-cell guard-bands are configured.]</w:t>
      </w:r>
    </w:p>
    <w:p w14:paraId="2A6A944C" w14:textId="08B2F87C" w:rsidR="00633803" w:rsidRPr="003B6057" w:rsidRDefault="003B6057" w:rsidP="00633803">
      <w:pPr>
        <w:rPr>
          <w:lang w:eastAsia="en-US"/>
        </w:rPr>
      </w:pPr>
      <w:r>
        <w:rPr>
          <w:lang w:eastAsia="en-US"/>
        </w:rPr>
        <w:t>========================</w:t>
      </w:r>
    </w:p>
    <w:p w14:paraId="76C4EE2E" w14:textId="6B5A15C9" w:rsidR="00633803" w:rsidRPr="00213392" w:rsidRDefault="00633803" w:rsidP="00633803">
      <w:pPr>
        <w:pStyle w:val="Heading1"/>
      </w:pPr>
      <w:r w:rsidRPr="00213392">
        <w:t>Available RB set bitmap in COT-SI</w:t>
      </w:r>
    </w:p>
    <w:p w14:paraId="7A02A312" w14:textId="548F1C44" w:rsidR="00190A5E" w:rsidRDefault="00190A5E" w:rsidP="00190A5E">
      <w:pPr>
        <w:rPr>
          <w:lang w:val="en-GB" w:eastAsia="en-US"/>
        </w:rPr>
      </w:pPr>
      <w:r>
        <w:rPr>
          <w:lang w:val="en-GB" w:eastAsia="en-US"/>
        </w:rPr>
        <w:t>When the active BWP contains multiple LBT bandwidth, for indication of available LBT bandwidth, a bitmap can be configured in the DCI 2_0 with each bit corresponds to one LBT bandwidth. There are a few issues we identified</w:t>
      </w:r>
    </w:p>
    <w:p w14:paraId="113C4322" w14:textId="7F5BF193" w:rsidR="00190A5E" w:rsidRDefault="00190A5E" w:rsidP="002E5DBD">
      <w:pPr>
        <w:pStyle w:val="ListParagraph"/>
        <w:numPr>
          <w:ilvl w:val="0"/>
          <w:numId w:val="18"/>
        </w:numPr>
        <w:ind w:leftChars="0"/>
        <w:rPr>
          <w:lang w:val="en-GB" w:eastAsia="en-US"/>
        </w:rPr>
      </w:pPr>
      <w:r>
        <w:rPr>
          <w:lang w:val="en-GB" w:eastAsia="en-US"/>
        </w:rPr>
        <w:t>In current version of 38.213</w:t>
      </w:r>
      <w:r w:rsidR="002E5DBD">
        <w:rPr>
          <w:lang w:val="en-GB" w:eastAsia="en-US"/>
        </w:rPr>
        <w:t>, when the bit in the bitmap indicates ‘0’ or ‘1’</w:t>
      </w:r>
      <w:r w:rsidR="002E5DBD" w:rsidRPr="002E5DBD">
        <w:rPr>
          <w:lang w:val="en-GB" w:eastAsia="en-US"/>
        </w:rPr>
        <w:t>, the corresponding RB set is considered as available</w:t>
      </w:r>
      <w:r w:rsidR="002E5DBD">
        <w:rPr>
          <w:lang w:val="en-GB" w:eastAsia="en-US"/>
        </w:rPr>
        <w:t xml:space="preserve"> or </w:t>
      </w:r>
      <w:r w:rsidR="002E5DBD" w:rsidRPr="002E5DBD">
        <w:rPr>
          <w:lang w:val="en-GB" w:eastAsia="en-US"/>
        </w:rPr>
        <w:t xml:space="preserve">unavailable respectively. </w:t>
      </w:r>
      <w:r w:rsidR="002E5DBD">
        <w:rPr>
          <w:lang w:val="en-GB" w:eastAsia="en-US"/>
        </w:rPr>
        <w:t>It may be more intuitive to use ‘0’ and ‘1’ for ‘unavailable’ and ‘available’ respectively</w:t>
      </w:r>
    </w:p>
    <w:p w14:paraId="054F8BEB" w14:textId="59F4051D" w:rsidR="002E5DBD" w:rsidRDefault="002E5DBD" w:rsidP="002E5DBD">
      <w:pPr>
        <w:pStyle w:val="ListParagraph"/>
        <w:numPr>
          <w:ilvl w:val="0"/>
          <w:numId w:val="18"/>
        </w:numPr>
        <w:ind w:leftChars="0"/>
        <w:rPr>
          <w:lang w:val="en-GB" w:eastAsia="en-US"/>
        </w:rPr>
      </w:pPr>
      <w:r>
        <w:rPr>
          <w:lang w:val="en-GB" w:eastAsia="en-US"/>
        </w:rPr>
        <w:t>For the COT-SI transmission at the beginning of a COT, since the COT-SI encoding needs processing time, the DCI format 2_0 cannot carry valid available RB set information. A default value is needed to indicate the available RB set information is not yet available. We propose to use all 0 bitmap to indicate that.</w:t>
      </w:r>
    </w:p>
    <w:p w14:paraId="01751942" w14:textId="1035D820" w:rsidR="002E5DBD" w:rsidRPr="002E5DBD" w:rsidRDefault="002E5DBD" w:rsidP="002E5DBD">
      <w:pPr>
        <w:pStyle w:val="ListParagraph"/>
        <w:numPr>
          <w:ilvl w:val="0"/>
          <w:numId w:val="18"/>
        </w:numPr>
        <w:ind w:leftChars="0"/>
        <w:rPr>
          <w:lang w:val="en-GB" w:eastAsia="en-US"/>
        </w:rPr>
      </w:pPr>
      <w:r>
        <w:rPr>
          <w:lang w:val="en-GB" w:eastAsia="en-US"/>
        </w:rPr>
        <w:lastRenderedPageBreak/>
        <w:t>Also need to consider the case that the bitmap is not configured, in which case, the only UE assumption makes sense is assume all RB sets available when the DCI 2_0 is detected.</w:t>
      </w:r>
    </w:p>
    <w:p w14:paraId="45ED2E87" w14:textId="72B59979" w:rsidR="00633803" w:rsidRDefault="00633803" w:rsidP="00633803">
      <w:pPr>
        <w:rPr>
          <w:lang w:eastAsia="en-US"/>
        </w:rPr>
      </w:pPr>
    </w:p>
    <w:p w14:paraId="3BCD99DD" w14:textId="5A35F3CD" w:rsidR="00AF1CFE" w:rsidRDefault="00AF1CFE" w:rsidP="00633803">
      <w:pPr>
        <w:rPr>
          <w:lang w:eastAsia="en-US"/>
        </w:rPr>
      </w:pPr>
      <w:r>
        <w:rPr>
          <w:lang w:eastAsia="en-US"/>
        </w:rPr>
        <w:t>============TP for 38.213 Section 11.1.1====================================</w:t>
      </w:r>
    </w:p>
    <w:p w14:paraId="67222652" w14:textId="77777777" w:rsidR="00B70910" w:rsidRDefault="00B70910" w:rsidP="00B70910">
      <w:pPr>
        <w:rPr>
          <w:lang w:eastAsia="en-US"/>
        </w:rPr>
      </w:pPr>
      <w:r>
        <w:rPr>
          <w:lang w:eastAsia="en-US"/>
        </w:rPr>
        <w:t>--Unchanged part omitted------------------------</w:t>
      </w:r>
    </w:p>
    <w:p w14:paraId="0E1E20CB" w14:textId="77777777" w:rsidR="005056D5" w:rsidRPr="00CA657A" w:rsidRDefault="005056D5" w:rsidP="005056D5">
      <w:r w:rsidRPr="00CA657A">
        <w:t xml:space="preserve">For each serving cell in the set of serving cells, the UE can be provided: </w:t>
      </w:r>
    </w:p>
    <w:p w14:paraId="34DCB183" w14:textId="77777777" w:rsidR="005056D5" w:rsidRPr="00CA657A" w:rsidRDefault="005056D5" w:rsidP="005056D5">
      <w:pPr>
        <w:pStyle w:val="B10"/>
      </w:pPr>
      <w:r>
        <w:t>-</w:t>
      </w:r>
      <w:r>
        <w:tab/>
      </w:r>
      <w:r w:rsidRPr="00CA657A">
        <w:t xml:space="preserve">an identity of the serving cell by </w:t>
      </w:r>
      <w:r w:rsidRPr="00CA657A">
        <w:rPr>
          <w:i/>
        </w:rPr>
        <w:t>servingCellId</w:t>
      </w:r>
    </w:p>
    <w:p w14:paraId="1192B70C" w14:textId="77777777" w:rsidR="005056D5" w:rsidRPr="00CA657A" w:rsidRDefault="005056D5" w:rsidP="005056D5">
      <w:pPr>
        <w:pStyle w:val="B10"/>
      </w:pPr>
      <w:r>
        <w:t>-</w:t>
      </w:r>
      <w:r>
        <w:tab/>
      </w:r>
      <w:r w:rsidRPr="00CA657A">
        <w:t xml:space="preserve">a location of </w:t>
      </w:r>
      <w:proofErr w:type="gramStart"/>
      <w:r w:rsidRPr="00CA657A">
        <w:t>a</w:t>
      </w:r>
      <w:proofErr w:type="gramEnd"/>
      <w:r w:rsidRPr="00CA657A">
        <w:t xml:space="preserve"> SFI-index field in DCI format 2_0 by </w:t>
      </w:r>
      <w:r w:rsidRPr="00CA657A">
        <w:rPr>
          <w:i/>
        </w:rPr>
        <w:t>positionInDCI</w:t>
      </w:r>
    </w:p>
    <w:p w14:paraId="448513A3" w14:textId="77777777" w:rsidR="005056D5" w:rsidRPr="00CA657A" w:rsidRDefault="005056D5" w:rsidP="005056D5">
      <w:pPr>
        <w:pStyle w:val="B10"/>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404F2A9C" w14:textId="77777777" w:rsidR="005056D5" w:rsidRPr="00CA657A" w:rsidRDefault="005056D5" w:rsidP="005056D5">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382266B5" w14:textId="77777777" w:rsidR="005056D5" w:rsidRPr="00CA657A" w:rsidRDefault="005056D5" w:rsidP="005056D5">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1ACB04E6" w14:textId="154C5B8C" w:rsidR="005056D5" w:rsidRPr="00CA657A" w:rsidRDefault="005056D5" w:rsidP="005056D5">
      <w:pPr>
        <w:pStyle w:val="B10"/>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456080B8" wp14:editId="5CC539EF">
            <wp:extent cx="279400" cy="19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2236EBDC" wp14:editId="2BC5EC24">
            <wp:extent cx="4635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7987A88B" w14:textId="7F0E5C7B" w:rsidR="005056D5" w:rsidRPr="00CA657A" w:rsidRDefault="005056D5" w:rsidP="005056D5">
      <w:pPr>
        <w:pStyle w:val="B10"/>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300328AC" wp14:editId="26F779F4">
            <wp:extent cx="355600" cy="1968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043C087C" wp14:editId="7D50BD33">
            <wp:extent cx="355600" cy="196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an UL BWP by </w:t>
      </w:r>
      <w:r w:rsidRPr="00CA657A">
        <w:rPr>
          <w:i/>
        </w:rPr>
        <w:t>subcarrierSpacing2</w:t>
      </w:r>
    </w:p>
    <w:p w14:paraId="6459D727" w14:textId="49831332" w:rsidR="005056D5" w:rsidRDefault="005056D5" w:rsidP="005056D5">
      <w:pPr>
        <w:pStyle w:val="B10"/>
        <w:rPr>
          <w:ins w:id="7" w:author="JS" w:date="2020-01-20T23:05:00Z"/>
          <w:iCs/>
        </w:rPr>
      </w:pPr>
      <w:r w:rsidRPr="00D26445">
        <w:t>-</w:t>
      </w:r>
      <w:r w:rsidRPr="00D26445">
        <w:tab/>
      </w:r>
      <w:ins w:id="8" w:author="JS" w:date="2020-01-20T23:15:00Z">
        <w:r w:rsidR="002E5DBD">
          <w:rPr>
            <w:lang w:val="en-US"/>
          </w:rPr>
          <w:t>f</w:t>
        </w:r>
        <w:r w:rsidR="002E5DBD" w:rsidRPr="00D26445">
          <w:rPr>
            <w:lang w:val="en-US"/>
          </w:rPr>
          <w:t>or operation with shared spectrum channel access</w:t>
        </w:r>
        <w:r w:rsidR="002E5DBD">
          <w:rPr>
            <w:lang w:val="en-US"/>
          </w:rPr>
          <w:t>,</w:t>
        </w:r>
        <w:r w:rsidR="002E5DBD" w:rsidRPr="00D26445">
          <w:t xml:space="preserve"> </w:t>
        </w:r>
      </w:ins>
      <w:r w:rsidRPr="00D26445">
        <w:t xml:space="preserve">a location of a bitmap in DCI format 2_0, having a one-to-one mapping with a set of RB sets [6, TS 38.214] of the serving cell, where a value of </w:t>
      </w:r>
      <w:r>
        <w:t>'</w:t>
      </w:r>
      <w:r w:rsidRPr="00D26445">
        <w:t>0</w:t>
      </w:r>
      <w:r>
        <w:t>'</w:t>
      </w:r>
      <w:r w:rsidRPr="00D26445">
        <w:t xml:space="preserve"> indicates that an RB set is available for receptions and a value of </w:t>
      </w:r>
      <w:r>
        <w:t>'</w:t>
      </w:r>
      <w:r w:rsidRPr="00D26445">
        <w:t>1</w:t>
      </w:r>
      <w:r>
        <w:t>'</w:t>
      </w:r>
      <w:r w:rsidRPr="00D26445">
        <w:t xml:space="preserve">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ins w:id="9" w:author="JS" w:date="2020-01-20T23:02:00Z">
        <w:r>
          <w:rPr>
            <w:iCs/>
          </w:rPr>
          <w:t>. When all bits in the bitmap are ‘</w:t>
        </w:r>
      </w:ins>
      <w:ins w:id="10" w:author="JS" w:date="2020-04-07T22:03:00Z">
        <w:r w:rsidR="00B6651B">
          <w:rPr>
            <w:iCs/>
          </w:rPr>
          <w:t>1</w:t>
        </w:r>
      </w:ins>
      <w:ins w:id="11" w:author="JS" w:date="2020-01-20T23:02:00Z">
        <w:r>
          <w:rPr>
            <w:iCs/>
          </w:rPr>
          <w:t xml:space="preserve">’, </w:t>
        </w:r>
      </w:ins>
      <w:ins w:id="12" w:author="JS" w:date="2020-04-07T22:03:00Z">
        <w:r w:rsidR="00B6651B">
          <w:rPr>
            <w:iCs/>
          </w:rPr>
          <w:t xml:space="preserve">in </w:t>
        </w:r>
      </w:ins>
      <w:ins w:id="13" w:author="JS" w:date="2020-01-20T23:02:00Z">
        <w:r>
          <w:rPr>
            <w:iCs/>
          </w:rPr>
          <w:t xml:space="preserve">the </w:t>
        </w:r>
      </w:ins>
      <w:ins w:id="14" w:author="JS" w:date="2020-01-20T23:03:00Z">
        <w:r w:rsidRPr="00EF50D8">
          <w:rPr>
            <w:rFonts w:eastAsiaTheme="minorEastAsia"/>
            <w:i/>
            <w:lang w:eastAsia="ko-KR"/>
          </w:rPr>
          <w:t>availableRB-SetPerCell-r16</w:t>
        </w:r>
        <w:r w:rsidRPr="00D26445">
          <w:rPr>
            <w:iCs/>
          </w:rPr>
          <w:t xml:space="preserve">, </w:t>
        </w:r>
      </w:ins>
      <w:ins w:id="15" w:author="JS" w:date="2020-01-20T23:04:00Z">
        <w:r>
          <w:rPr>
            <w:iCs/>
          </w:rPr>
          <w:t>the availability for all RB sets for reception are considered as unknown, till another DC</w:t>
        </w:r>
      </w:ins>
      <w:ins w:id="16" w:author="JS" w:date="2020-01-20T23:05:00Z">
        <w:r>
          <w:rPr>
            <w:iCs/>
          </w:rPr>
          <w:t>I format 2_0 is received.</w:t>
        </w:r>
      </w:ins>
    </w:p>
    <w:p w14:paraId="33615460" w14:textId="645F9D5A" w:rsidR="005056D5" w:rsidRPr="002E5DBD" w:rsidRDefault="005056D5" w:rsidP="005056D5">
      <w:pPr>
        <w:pStyle w:val="B2"/>
        <w:rPr>
          <w:lang w:val="en-US"/>
        </w:rPr>
      </w:pPr>
      <w:ins w:id="17" w:author="JS" w:date="2020-01-20T23:05:00Z">
        <w:r w:rsidRPr="005056D5">
          <w:t>-</w:t>
        </w:r>
      </w:ins>
      <w:ins w:id="18" w:author="JS" w:date="2020-01-20T23:06:00Z">
        <w:r w:rsidRPr="005056D5">
          <w:tab/>
          <w:t xml:space="preserve">When </w:t>
        </w:r>
        <w:r w:rsidRPr="00FF46FD">
          <w:rPr>
            <w:i/>
          </w:rPr>
          <w:t>availableRB-SetPerCell-r16</w:t>
        </w:r>
        <w:r w:rsidRPr="005056D5">
          <w:t xml:space="preserve"> is not configured for a serving cell</w:t>
        </w:r>
      </w:ins>
      <w:ins w:id="19" w:author="JS" w:date="2020-01-20T23:14:00Z">
        <w:r w:rsidR="002E5DBD">
          <w:rPr>
            <w:lang w:val="en-US"/>
          </w:rPr>
          <w:t xml:space="preserve"> configured with </w:t>
        </w:r>
        <w:r w:rsidR="002E5DBD" w:rsidRPr="00D26445">
          <w:rPr>
            <w:i/>
            <w:iCs/>
          </w:rPr>
          <w:t>CO-DurationPerCell-r16</w:t>
        </w:r>
      </w:ins>
      <w:ins w:id="20" w:author="JS" w:date="2020-01-20T23:06:00Z">
        <w:r w:rsidRPr="005056D5">
          <w:t xml:space="preserve"> </w:t>
        </w:r>
      </w:ins>
      <w:ins w:id="21" w:author="JS" w:date="2020-01-20T23:16:00Z">
        <w:r w:rsidR="002E5DBD">
          <w:rPr>
            <w:lang w:val="en-US"/>
          </w:rPr>
          <w:t xml:space="preserve">or </w:t>
        </w:r>
        <w:r w:rsidR="002E5DBD" w:rsidRPr="00CA657A">
          <w:rPr>
            <w:i/>
          </w:rPr>
          <w:t>slotFormatCombinations</w:t>
        </w:r>
        <w:r w:rsidR="002E5DBD">
          <w:rPr>
            <w:lang w:val="en-US"/>
          </w:rPr>
          <w:t xml:space="preserve">, </w:t>
        </w:r>
      </w:ins>
      <w:ins w:id="22" w:author="JS" w:date="2020-01-20T23:06:00Z">
        <w:r w:rsidRPr="005056D5">
          <w:t xml:space="preserve">the UE considered all RB sets available for reception </w:t>
        </w:r>
      </w:ins>
      <w:ins w:id="23" w:author="JS" w:date="2020-01-20T23:17:00Z">
        <w:r w:rsidR="002E5DBD">
          <w:rPr>
            <w:lang w:val="en-US"/>
          </w:rPr>
          <w:t>when the DCI format 2_0 is detected</w:t>
        </w:r>
      </w:ins>
    </w:p>
    <w:p w14:paraId="659FDA58" w14:textId="77777777" w:rsidR="005056D5" w:rsidRPr="00D26445" w:rsidRDefault="005056D5" w:rsidP="005056D5">
      <w:pPr>
        <w:pStyle w:val="B10"/>
      </w:pPr>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proofErr w:type="gramStart"/>
      <w:r w:rsidRPr="00D26445">
        <w:rPr>
          <w:rFonts w:eastAsia="SimSun"/>
          <w:lang w:val="en-US" w:eastAsia="zh-CN"/>
        </w:rPr>
        <w:t>a number of</w:t>
      </w:r>
      <w:proofErr w:type="gramEnd"/>
      <w:r w:rsidRPr="00D26445">
        <w:rPr>
          <w:rFonts w:eastAsia="SimSun"/>
          <w:lang w:val="en-US" w:eastAsia="zh-CN"/>
        </w:rPr>
        <w:t xml:space="preserve"> slots, starting from a slot where the UE detects the DCI format 2_0, that the SFI-index field value provides corresponding slot formats</w:t>
      </w:r>
    </w:p>
    <w:p w14:paraId="40884061" w14:textId="77777777" w:rsidR="005056D5" w:rsidRPr="00557F46" w:rsidRDefault="005056D5" w:rsidP="005056D5">
      <w:pPr>
        <w:pStyle w:val="B10"/>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5EC86C96" w14:textId="295EDFA6" w:rsidR="00AF1CFE" w:rsidRDefault="00B70910" w:rsidP="00633803">
      <w:pPr>
        <w:rPr>
          <w:lang w:eastAsia="en-US"/>
        </w:rPr>
      </w:pPr>
      <w:r>
        <w:rPr>
          <w:lang w:eastAsia="en-US"/>
        </w:rPr>
        <w:t>--Unchanged part omitted------------------------</w:t>
      </w:r>
    </w:p>
    <w:p w14:paraId="57110246" w14:textId="42911B02" w:rsidR="00AF1CFE" w:rsidRDefault="00AF1CFE" w:rsidP="00633803">
      <w:pPr>
        <w:rPr>
          <w:lang w:eastAsia="en-US"/>
        </w:rPr>
      </w:pPr>
    </w:p>
    <w:p w14:paraId="53C604ED" w14:textId="1DFC36EE" w:rsidR="00AF1CFE" w:rsidRDefault="00AF1CFE" w:rsidP="00633803">
      <w:pPr>
        <w:rPr>
          <w:lang w:eastAsia="en-US"/>
        </w:rPr>
      </w:pPr>
      <w:r>
        <w:rPr>
          <w:lang w:eastAsia="en-US"/>
        </w:rPr>
        <w:t>===============================================================</w:t>
      </w:r>
    </w:p>
    <w:p w14:paraId="10BDBEAC" w14:textId="77777777" w:rsidR="00AF1CFE" w:rsidRPr="00633803" w:rsidRDefault="00AF1CFE" w:rsidP="00633803">
      <w:pPr>
        <w:rPr>
          <w:lang w:eastAsia="en-US"/>
        </w:rPr>
      </w:pPr>
    </w:p>
    <w:sectPr w:rsidR="00AF1CFE" w:rsidRPr="00633803"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F32DE8" w:rsidRDefault="00F32DE8">
      <w:r>
        <w:separator/>
      </w:r>
    </w:p>
    <w:p w14:paraId="1AD05402" w14:textId="77777777" w:rsidR="00F32DE8" w:rsidRDefault="00F32DE8"/>
    <w:p w14:paraId="45339835" w14:textId="77777777" w:rsidR="00F32DE8" w:rsidRDefault="00F32DE8"/>
    <w:p w14:paraId="34587337" w14:textId="77777777" w:rsidR="00F32DE8" w:rsidRDefault="00F32DE8"/>
  </w:endnote>
  <w:endnote w:type="continuationSeparator" w:id="0">
    <w:p w14:paraId="5E1E2E82" w14:textId="77777777" w:rsidR="00F32DE8" w:rsidRDefault="00F32DE8">
      <w:r>
        <w:continuationSeparator/>
      </w:r>
    </w:p>
    <w:p w14:paraId="46EB16C1" w14:textId="77777777" w:rsidR="00F32DE8" w:rsidRDefault="00F32DE8"/>
    <w:p w14:paraId="43D4C8AC" w14:textId="77777777" w:rsidR="00F32DE8" w:rsidRDefault="00F32DE8"/>
    <w:p w14:paraId="0CB31EBA" w14:textId="77777777" w:rsidR="00F32DE8" w:rsidRDefault="00F32DE8"/>
  </w:endnote>
  <w:endnote w:type="continuationNotice" w:id="1">
    <w:p w14:paraId="46ED9A90" w14:textId="77777777" w:rsidR="00F32DE8" w:rsidRDefault="00F32DE8"/>
    <w:p w14:paraId="244F6C24" w14:textId="77777777" w:rsidR="00F32DE8" w:rsidRDefault="00F32DE8"/>
    <w:p w14:paraId="15F47527" w14:textId="77777777" w:rsidR="00F32DE8" w:rsidRDefault="00F32DE8"/>
    <w:p w14:paraId="31D144A1" w14:textId="77777777" w:rsidR="00F32DE8" w:rsidRDefault="00F32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DE8" w:rsidRDefault="00F32DE8">
    <w:pPr>
      <w:pStyle w:val="Footer"/>
    </w:pPr>
  </w:p>
  <w:p w14:paraId="18D3DFFA" w14:textId="77777777" w:rsidR="00F32DE8" w:rsidRDefault="00F32DE8"/>
  <w:p w14:paraId="59BFB364" w14:textId="77777777" w:rsidR="00F32DE8" w:rsidRDefault="00F32DE8"/>
  <w:p w14:paraId="555FE5D1" w14:textId="77777777" w:rsidR="00F32DE8" w:rsidRDefault="00F32D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F32DE8" w:rsidRDefault="00F32DE8">
    <w:pPr>
      <w:pStyle w:val="Footer"/>
    </w:pPr>
  </w:p>
  <w:p w14:paraId="1283C71A" w14:textId="77777777" w:rsidR="00F32DE8" w:rsidRDefault="00F32DE8"/>
  <w:p w14:paraId="37DDCC24" w14:textId="77777777" w:rsidR="00F32DE8" w:rsidRDefault="00F32DE8"/>
  <w:p w14:paraId="7C4D0363" w14:textId="77777777" w:rsidR="00F32DE8" w:rsidRDefault="00F32D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F32DE8" w:rsidRDefault="00F32DE8">
      <w:r>
        <w:separator/>
      </w:r>
    </w:p>
    <w:p w14:paraId="0054C6A5" w14:textId="77777777" w:rsidR="00F32DE8" w:rsidRDefault="00F32DE8"/>
    <w:p w14:paraId="4F555EF0" w14:textId="77777777" w:rsidR="00F32DE8" w:rsidRDefault="00F32DE8"/>
    <w:p w14:paraId="76FA0DD6" w14:textId="77777777" w:rsidR="00F32DE8" w:rsidRDefault="00F32DE8"/>
  </w:footnote>
  <w:footnote w:type="continuationSeparator" w:id="0">
    <w:p w14:paraId="2F19D222" w14:textId="77777777" w:rsidR="00F32DE8" w:rsidRDefault="00F32DE8">
      <w:r>
        <w:continuationSeparator/>
      </w:r>
    </w:p>
    <w:p w14:paraId="0C9F3D65" w14:textId="77777777" w:rsidR="00F32DE8" w:rsidRDefault="00F32DE8"/>
    <w:p w14:paraId="5402F367" w14:textId="77777777" w:rsidR="00F32DE8" w:rsidRDefault="00F32DE8"/>
    <w:p w14:paraId="7F0166B8" w14:textId="77777777" w:rsidR="00F32DE8" w:rsidRDefault="00F32DE8"/>
  </w:footnote>
  <w:footnote w:type="continuationNotice" w:id="1">
    <w:p w14:paraId="1977B3CE" w14:textId="77777777" w:rsidR="00F32DE8" w:rsidRDefault="00F32DE8"/>
    <w:p w14:paraId="20399F9C" w14:textId="77777777" w:rsidR="00F32DE8" w:rsidRDefault="00F32DE8"/>
    <w:p w14:paraId="5DACD8DF" w14:textId="77777777" w:rsidR="00F32DE8" w:rsidRDefault="00F32DE8"/>
    <w:p w14:paraId="62B34C85" w14:textId="77777777" w:rsidR="00F32DE8" w:rsidRDefault="00F32D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81472"/>
    <w:multiLevelType w:val="hybridMultilevel"/>
    <w:tmpl w:val="1D3A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18F3"/>
    <w:multiLevelType w:val="hybridMultilevel"/>
    <w:tmpl w:val="B04A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6F0552E"/>
    <w:multiLevelType w:val="multilevel"/>
    <w:tmpl w:val="C9067FAE"/>
    <w:lvl w:ilvl="0">
      <w:start w:val="1"/>
      <w:numFmt w:val="decimal"/>
      <w:pStyle w:val="Heading1"/>
      <w:lvlText w:val="%1."/>
      <w:lvlJc w:val="left"/>
      <w:pPr>
        <w:tabs>
          <w:tab w:val="num" w:pos="1062"/>
        </w:tabs>
        <w:ind w:left="1062" w:hanging="432"/>
      </w:pPr>
      <w:rPr>
        <w:rFonts w:hint="default"/>
        <w:lang w:val="en-US"/>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83A5864"/>
    <w:multiLevelType w:val="hybridMultilevel"/>
    <w:tmpl w:val="7AD0ED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B143E"/>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DB6ABD"/>
    <w:multiLevelType w:val="hybridMultilevel"/>
    <w:tmpl w:val="1EAAE3BC"/>
    <w:lvl w:ilvl="0" w:tplc="B66E28B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A202BE0"/>
    <w:multiLevelType w:val="hybridMultilevel"/>
    <w:tmpl w:val="EF46F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22"/>
  </w:num>
  <w:num w:numId="5">
    <w:abstractNumId w:val="2"/>
  </w:num>
  <w:num w:numId="6">
    <w:abstractNumId w:val="17"/>
  </w:num>
  <w:num w:numId="7">
    <w:abstractNumId w:val="14"/>
  </w:num>
  <w:num w:numId="8">
    <w:abstractNumId w:val="7"/>
  </w:num>
  <w:num w:numId="9">
    <w:abstractNumId w:val="8"/>
  </w:num>
  <w:num w:numId="10">
    <w:abstractNumId w:val="3"/>
  </w:num>
  <w:num w:numId="11">
    <w:abstractNumId w:val="13"/>
  </w:num>
  <w:num w:numId="12">
    <w:abstractNumId w:val="15"/>
  </w:num>
  <w:num w:numId="13">
    <w:abstractNumId w:val="4"/>
  </w:num>
  <w:num w:numId="14">
    <w:abstractNumId w:val="10"/>
  </w:num>
  <w:num w:numId="15">
    <w:abstractNumId w:val="19"/>
  </w:num>
  <w:num w:numId="16">
    <w:abstractNumId w:val="20"/>
  </w:num>
  <w:num w:numId="17">
    <w:abstractNumId w:val="18"/>
  </w:num>
  <w:num w:numId="18">
    <w:abstractNumId w:val="16"/>
  </w:num>
  <w:num w:numId="19">
    <w:abstractNumId w:val="0"/>
  </w:num>
  <w:num w:numId="20">
    <w:abstractNumId w:val="11"/>
  </w:num>
  <w:num w:numId="21">
    <w:abstractNumId w:val="1"/>
  </w:num>
  <w:num w:numId="22">
    <w:abstractNumId w:val="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044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AD"/>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C3B"/>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35"/>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0E88"/>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51"/>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BFE"/>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F44"/>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51"/>
    <w:rsid w:val="00187478"/>
    <w:rsid w:val="001877FA"/>
    <w:rsid w:val="00187880"/>
    <w:rsid w:val="0019025E"/>
    <w:rsid w:val="001903B5"/>
    <w:rsid w:val="0019084D"/>
    <w:rsid w:val="00190A2C"/>
    <w:rsid w:val="00190A5E"/>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4CB"/>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212"/>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392"/>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3D8"/>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0F50"/>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7F8"/>
    <w:rsid w:val="002A499F"/>
    <w:rsid w:val="002A5B20"/>
    <w:rsid w:val="002A5EB4"/>
    <w:rsid w:val="002A6508"/>
    <w:rsid w:val="002A6693"/>
    <w:rsid w:val="002A69F4"/>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5DBD"/>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32"/>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19"/>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415"/>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9BE"/>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057"/>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6EB4"/>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0B6"/>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A3D"/>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724"/>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2C43"/>
    <w:rsid w:val="00483617"/>
    <w:rsid w:val="00483680"/>
    <w:rsid w:val="004839A7"/>
    <w:rsid w:val="00483FA0"/>
    <w:rsid w:val="00484638"/>
    <w:rsid w:val="00484911"/>
    <w:rsid w:val="00484CF3"/>
    <w:rsid w:val="00484EB0"/>
    <w:rsid w:val="00484F2D"/>
    <w:rsid w:val="00484F6E"/>
    <w:rsid w:val="00485096"/>
    <w:rsid w:val="00485D06"/>
    <w:rsid w:val="00485F3C"/>
    <w:rsid w:val="00486BC4"/>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4EF9"/>
    <w:rsid w:val="004F50FF"/>
    <w:rsid w:val="004F5463"/>
    <w:rsid w:val="004F5AA0"/>
    <w:rsid w:val="004F5D65"/>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6D5"/>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455"/>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0F3"/>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215"/>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0D"/>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38B"/>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803"/>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5EF"/>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2DE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CDF"/>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81"/>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4E"/>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C5"/>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1C4"/>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9CF"/>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BBF"/>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0D1D"/>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5D8"/>
    <w:rsid w:val="00935696"/>
    <w:rsid w:val="0093582E"/>
    <w:rsid w:val="0093587A"/>
    <w:rsid w:val="00935FAB"/>
    <w:rsid w:val="0093631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378"/>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84"/>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282"/>
    <w:rsid w:val="00A333B6"/>
    <w:rsid w:val="00A33539"/>
    <w:rsid w:val="00A33790"/>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0B7"/>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390"/>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CFE"/>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8E"/>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4B32"/>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51B"/>
    <w:rsid w:val="00B66A7B"/>
    <w:rsid w:val="00B66F2B"/>
    <w:rsid w:val="00B67247"/>
    <w:rsid w:val="00B674C8"/>
    <w:rsid w:val="00B67B3A"/>
    <w:rsid w:val="00B67C9F"/>
    <w:rsid w:val="00B702C9"/>
    <w:rsid w:val="00B70426"/>
    <w:rsid w:val="00B70677"/>
    <w:rsid w:val="00B7077E"/>
    <w:rsid w:val="00B70910"/>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B82"/>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24E"/>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6B0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2B"/>
    <w:rsid w:val="00C466BA"/>
    <w:rsid w:val="00C46A81"/>
    <w:rsid w:val="00C46C18"/>
    <w:rsid w:val="00C46D00"/>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5FC6"/>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51B"/>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18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1F"/>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8D"/>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B8"/>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A4"/>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D43"/>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46"/>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071"/>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0BEB"/>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BE"/>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56"/>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37"/>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DE8"/>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906"/>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778"/>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0E8"/>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9E3"/>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0B8"/>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184"/>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8A"/>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6FD"/>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106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Lettre d'introduction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 w:type="character" w:customStyle="1" w:styleId="CommentTextChar">
    <w:name w:val="Comment Text Char"/>
    <w:basedOn w:val="DefaultParagraphFont"/>
    <w:link w:val="CommentText"/>
    <w:qFormat/>
    <w:rsid w:val="00C7351B"/>
    <w:rPr>
      <w:kern w:val="2"/>
      <w:szCs w:val="24"/>
      <w:lang w:eastAsia="ko-KR"/>
    </w:rPr>
  </w:style>
  <w:style w:type="paragraph" w:customStyle="1" w:styleId="B2">
    <w:name w:val="B2"/>
    <w:basedOn w:val="Normal"/>
    <w:link w:val="B2Char"/>
    <w:qFormat/>
    <w:rsid w:val="005056D5"/>
    <w:pPr>
      <w:widowControl/>
      <w:autoSpaceDE/>
      <w:autoSpaceDN/>
      <w:spacing w:after="180"/>
      <w:ind w:left="851" w:hanging="284"/>
      <w:jc w:val="left"/>
    </w:pPr>
    <w:rPr>
      <w:rFonts w:eastAsia="Times New Roman"/>
      <w:kern w:val="0"/>
      <w:szCs w:val="20"/>
      <w:lang w:val="x-none" w:eastAsia="en-US"/>
    </w:rPr>
  </w:style>
  <w:style w:type="character" w:customStyle="1" w:styleId="B1Zchn">
    <w:name w:val="B1 Zchn"/>
    <w:rsid w:val="005056D5"/>
    <w:rPr>
      <w:lang w:eastAsia="en-US"/>
    </w:rPr>
  </w:style>
  <w:style w:type="character" w:customStyle="1" w:styleId="B2Char">
    <w:name w:val="B2 Char"/>
    <w:link w:val="B2"/>
    <w:qFormat/>
    <w:rsid w:val="005056D5"/>
    <w:rPr>
      <w:rFonts w:eastAsia="Times New Roman"/>
      <w:lang w:val="x-none"/>
    </w:rPr>
  </w:style>
  <w:style w:type="paragraph" w:customStyle="1" w:styleId="EQ">
    <w:name w:val="EQ"/>
    <w:basedOn w:val="Normal"/>
    <w:next w:val="Normal"/>
    <w:qFormat/>
    <w:rsid w:val="00DD0BEB"/>
    <w:pPr>
      <w:keepLines/>
      <w:widowControl/>
      <w:tabs>
        <w:tab w:val="center" w:pos="4536"/>
        <w:tab w:val="right" w:pos="9072"/>
      </w:tabs>
      <w:autoSpaceDE/>
      <w:autoSpaceDN/>
      <w:spacing w:after="180"/>
      <w:jc w:val="left"/>
    </w:pPr>
    <w:rPr>
      <w:rFonts w:eastAsia="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3EQ6UJ4K66FU-116443906-38200</_dlc_DocId>
    <_dlc_DocIdUrl xmlns="df4eea7b-52db-4162-980b-b352f1b580a3">
      <Url>https://projects.qualcomm.com/sites/meridian/_layouts/15/DocIdRedir.aspx?ID=3EQ6UJ4K66FU-116443906-38200</Url>
      <Description>3EQ6UJ4K66FU-116443906-38200</Description>
    </_dlc_DocIdUrl>
    <IconOverlay xmlns="http://schemas.microsoft.com/sharepoint/v4" xsi:nil="true"/>
    <_dlc_DocIdPersistId xmlns="df4eea7b-52db-4162-980b-b352f1b580a3">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915F7D-0F3F-4938-A7BB-94542A6EB128}">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76D5FA93-9C89-458A-B052-6810C1E52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6522</TotalTime>
  <Pages>2</Pages>
  <Words>934</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238</cp:revision>
  <cp:lastPrinted>2010-08-13T21:54:00Z</cp:lastPrinted>
  <dcterms:created xsi:type="dcterms:W3CDTF">2017-12-19T08:06:00Z</dcterms:created>
  <dcterms:modified xsi:type="dcterms:W3CDTF">2020-04-10T18:09:00Z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b88b50e9-9842-49e4-a1f9-e4f5f50e94b8</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